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object w:dxaOrig="604" w:dyaOrig="604">
          <v:rect xmlns:o="urn:schemas-microsoft-com:office:office" xmlns:v="urn:schemas-microsoft-com:vml" id="rectole0000000000" style="width:30.200000pt;height:30.2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MANDATO DI RAPPRESENTANZA MINORI</w:t>
      </w:r>
    </w:p>
    <w:p>
      <w:pPr>
        <w:spacing w:before="0" w:after="200" w:line="276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Con la presente scrittura, il/la sottoscritto/a _________________________________________ residente a ____________________________ in via _________________________________ C.A.P. ______________ genitore del/la minore ___________________________________________ (di seguito denominato/a “Artista”) conferisce all’agenzia NMA Agency di Massimiliano Napolitano (mandatario, di seguito denominato “Agente”), che accetta, mandato non esclusivo a svolgere consulenza artistica e promozioni pubblicitarie circa le possibilità del/la proprio/a figlio/a per le suddette attività.</w:t>
      </w:r>
    </w:p>
    <w:p>
      <w:pPr>
        <w:spacing w:before="0" w:after="20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Nonostante la consulenza dell’Agente, rimane comunque unico ed insindacabile giudizio quello dei genitori, circa la partecipazione del/la loro figlio/a, riconoscendo all’Agente il 20% degli introiti lordi.</w:t>
      </w:r>
    </w:p>
    <w:p>
      <w:pPr>
        <w:spacing w:before="0" w:after="20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 genitori saranno tenuti a comunicare all’Agente tutti i dati fiscali necessari per la stipula dei contratti (fotocopia documento d’ identità e codice fiscale di ambedue i genitori nonché del minore) che saranno trattati nel rispetto della legge 675 del 31/12/1996 e che qui autorizzano a trasmettere alle produzioni e/o ai Casting Director, alle Agenzie pubblicitarie e/o direttamente alle ditte committenti al fine di concludere gli accordi.</w:t>
      </w:r>
    </w:p>
    <w:p>
      <w:pPr>
        <w:spacing w:before="0" w:after="20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L’ incarico si intende conferito per la durata di 1 anno o di 6 mesi, decorrente dalla data di sottoscrizione del presente contratto.</w:t>
      </w:r>
    </w:p>
    <w:p>
      <w:pPr>
        <w:spacing w:before="0" w:after="20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 mancanza di disdetta da parte di una delle parti, almeno 90 giorni prima della scadenza il mandato è rinnovato automaticamente per un altro anno o altri 6 mesi come concordato, e così successivamente.</w:t>
      </w:r>
    </w:p>
    <w:p>
      <w:pPr>
        <w:spacing w:before="0" w:after="200" w:line="3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 caso di ricorso all’Autorità Giudiziaria per qualsiasi controversia sarà competente in via esclusiva il Foro di Ivrea.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.................., lì......................... 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 MANDANTI</w:t>
        <w:tab/>
        <w:tab/>
        <w:tab/>
        <w:tab/>
        <w:tab/>
        <w:tab/>
        <w:tab/>
        <w:tab/>
        <w:tab/>
        <w:tab/>
        <w:t xml:space="preserve">IL MANDATARIO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